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1"/>
        <w:gridCol w:w="1784"/>
        <w:gridCol w:w="1096"/>
        <w:gridCol w:w="1080"/>
        <w:gridCol w:w="2590"/>
        <w:gridCol w:w="935"/>
        <w:gridCol w:w="2582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565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合肥高新技术产业开发区人民法院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年招聘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编外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审判辅助人员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岗位招聘人数</w:t>
            </w:r>
          </w:p>
        </w:tc>
        <w:tc>
          <w:tcPr>
            <w:tcW w:w="829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合肥高新技术产业开发区人民法院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员01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法律事务专业、法律文秘专业、司法助理专业、知识产权管理专业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25周岁以下（1995年8月30日以后出生）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员02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30周岁以下（1990年8月30日以后出生）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硕士研究生可放宽至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辅警（限男性）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司法警务专业、法律事务专业、法律文秘专业、司法助理专业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25周岁以下（1995年8月30日以后出生）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限男性、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净身高不得低于175CM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，退役军人可放宽至高中以上学历且专业不限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6028"/>
    <w:rsid w:val="32AE3254"/>
    <w:rsid w:val="5DA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2021-08-18T01:55:00Z</dcterms:created>
  <dc:creator>王飞</dc:creator>
  <cp:lastModifiedBy>十度左右</cp:lastModifiedBy>
  <dcterms:modified xsi:type="dcterms:W3CDTF">2021-08-18T03:14:45Z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AF4957B062CC4A91B6C32B4550A15669</vt:lpwstr>
  </property>
</Properties>
</file>