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40"/>
        <w:gridCol w:w="874"/>
        <w:gridCol w:w="7590"/>
        <w:gridCol w:w="1454"/>
        <w:gridCol w:w="3532"/>
      </w:tblGrid>
      <w:tr w:rsidR="00195E2D" w:rsidRPr="004355F2" w:rsidTr="00182036">
        <w:trPr>
          <w:trHeight w:val="27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附表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2</w:t>
            </w: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 xml:space="preserve">：  </w:t>
            </w:r>
          </w:p>
        </w:tc>
      </w:tr>
      <w:tr w:rsidR="00195E2D" w:rsidRPr="004355F2" w:rsidTr="00182036">
        <w:trPr>
          <w:trHeight w:val="390"/>
        </w:trPr>
        <w:tc>
          <w:tcPr>
            <w:tcW w:w="141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21"/>
              </w:rPr>
            </w:pPr>
            <w:bookmarkStart w:id="0" w:name="_GoBack"/>
            <w:r w:rsidRPr="004355F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21"/>
              </w:rPr>
              <w:t>人才引进一次性安家费奖励标准</w:t>
            </w:r>
            <w:bookmarkEnd w:id="0"/>
          </w:p>
        </w:tc>
      </w:tr>
      <w:tr w:rsidR="00195E2D" w:rsidRPr="004355F2" w:rsidTr="00182036"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类别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学历  层次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岗位基本要求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安家费奖励标准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 w:rsidR="00195E2D" w:rsidRPr="004355F2" w:rsidTr="00182036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临床医疗岗位卫生专业技术人员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博士研究生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全日制博士研究生学历、博士学位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不低于人民币100万元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科研启动经费不低于80万，入职儿科、急诊科、感染科、重症医学科、精神卫生</w:t>
            </w:r>
            <w:proofErr w:type="gramStart"/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科岗位</w:t>
            </w:r>
            <w:proofErr w:type="gramEnd"/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的提高人民币5万元。</w:t>
            </w: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硕士研究生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全日制硕士研究生学历、硕士学位、执业医师、已取得正高级资格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人民币50万元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科研启动经费不低于20万。入职儿科、急诊科、感染科、重症医学科、精神卫生</w:t>
            </w:r>
            <w:proofErr w:type="gramStart"/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科岗位</w:t>
            </w:r>
            <w:proofErr w:type="gramEnd"/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的人员在原有的对应标准上提高人民币5万元。</w:t>
            </w: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全日制硕士研究生学历、硕士学位、执业医师、已取得副高级资格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人民币40万元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全日制硕士研究生学历、硕士学位、执业医师、已取得了住院医师规范化培训合格证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人民币30万元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全日制硕士研究生学历、硕士学位、执业医师、已取得中级资格且无需参加住院医师规范化培训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人民币30万元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195E2D" w:rsidRPr="004355F2" w:rsidTr="00182036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全日制硕士研究生学历、硕士学位、执业医师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人民币20万元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195E2D" w:rsidRPr="004355F2" w:rsidTr="00182036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发放住房补贴1000元/月，最长发放5年。</w:t>
            </w:r>
          </w:p>
        </w:tc>
      </w:tr>
      <w:tr w:rsidR="00195E2D" w:rsidRPr="004355F2" w:rsidTr="00182036">
        <w:trPr>
          <w:trHeight w:val="28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非临床医疗类卫生专业技术人员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博士研究生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全日制博士研究生学历、博士学位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不低于人民币80万元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科研启动经费不低于80万</w:t>
            </w: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硕士研究生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全日制硕士研究生学历、硕士学位，具有正高级资格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人民币25万元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科研启动经费不低于20万</w:t>
            </w: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全日制硕士研究生学历、硕士学位，具有副高级资格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人民币20万元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195E2D" w:rsidRPr="004355F2" w:rsidTr="00182036">
        <w:trPr>
          <w:trHeight w:val="46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E2D" w:rsidRPr="004355F2" w:rsidRDefault="00195E2D" w:rsidP="001820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全日制硕士研究生学历、硕士学位，具有中级及以下资格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E2D" w:rsidRPr="004355F2" w:rsidRDefault="00195E2D" w:rsidP="001820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  <w:r w:rsidRPr="004355F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1"/>
              </w:rPr>
              <w:t>人民币15万元</w:t>
            </w: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E2D" w:rsidRPr="004355F2" w:rsidRDefault="00195E2D" w:rsidP="001820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</w:pPr>
          </w:p>
        </w:tc>
      </w:tr>
    </w:tbl>
    <w:p w:rsidR="00195E2D" w:rsidRDefault="00195E2D" w:rsidP="00195E2D">
      <w:pPr>
        <w:rPr>
          <w:sz w:val="20"/>
        </w:rPr>
      </w:pPr>
      <w:r>
        <w:rPr>
          <w:rFonts w:hint="eastAsia"/>
          <w:sz w:val="20"/>
        </w:rPr>
        <w:t>注：有关人才奖励涉及的年龄与资质</w:t>
      </w:r>
      <w:r w:rsidRPr="0043648F">
        <w:rPr>
          <w:rFonts w:hint="eastAsia"/>
          <w:sz w:val="20"/>
        </w:rPr>
        <w:t>以报名时的实际</w:t>
      </w:r>
      <w:r>
        <w:rPr>
          <w:rFonts w:hint="eastAsia"/>
          <w:sz w:val="20"/>
        </w:rPr>
        <w:t>情况为准。</w:t>
      </w:r>
    </w:p>
    <w:p w:rsidR="000632E9" w:rsidRPr="00195E2D" w:rsidRDefault="000632E9"/>
    <w:sectPr w:rsidR="000632E9" w:rsidRPr="00195E2D" w:rsidSect="00195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D"/>
    <w:rsid w:val="000632E9"/>
    <w:rsid w:val="001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钱春彦</dc:creator>
  <cp:lastModifiedBy>钱春彦</cp:lastModifiedBy>
  <cp:revision>1</cp:revision>
  <dcterms:created xsi:type="dcterms:W3CDTF">2022-02-21T07:16:00Z</dcterms:created>
  <dcterms:modified xsi:type="dcterms:W3CDTF">2022-02-21T07:17:00Z</dcterms:modified>
</cp:coreProperties>
</file>