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D" w:rsidRPr="00885C78" w:rsidRDefault="00581ACC" w:rsidP="00581ACC">
      <w:pPr>
        <w:widowControl/>
        <w:jc w:val="center"/>
        <w:rPr>
          <w:rFonts w:ascii="彩虹小标宋" w:eastAsia="彩虹小标宋" w:hAnsi="宋体" w:cs="宋体"/>
          <w:bCs/>
          <w:kern w:val="0"/>
          <w:sz w:val="32"/>
          <w:szCs w:val="32"/>
        </w:rPr>
      </w:pPr>
      <w:r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中国建设银行20</w:t>
      </w:r>
      <w:r w:rsidR="00DD555A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2</w:t>
      </w:r>
      <w:r w:rsidR="00B06F92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2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年</w:t>
      </w:r>
      <w:r w:rsidR="00AA7495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度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博士后</w:t>
      </w:r>
      <w:r w:rsidR="00B70FA7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春季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招聘研究项目列表</w:t>
      </w:r>
      <w:bookmarkStart w:id="0" w:name="_GoBack"/>
      <w:bookmarkEnd w:id="0"/>
    </w:p>
    <w:tbl>
      <w:tblPr>
        <w:tblpPr w:leftFromText="180" w:rightFromText="180" w:vertAnchor="text" w:horzAnchor="margin" w:tblpXSpec="center" w:tblpY="299"/>
        <w:tblW w:w="7860" w:type="dxa"/>
        <w:tblLook w:val="04A0" w:firstRow="1" w:lastRow="0" w:firstColumn="1" w:lastColumn="0" w:noHBand="0" w:noVBand="1"/>
      </w:tblPr>
      <w:tblGrid>
        <w:gridCol w:w="1040"/>
        <w:gridCol w:w="6820"/>
      </w:tblGrid>
      <w:tr w:rsidR="00693953" w:rsidRPr="00693953" w:rsidTr="00693953">
        <w:trPr>
          <w:trHeight w:val="5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b/>
                <w:bCs/>
                <w:kern w:val="0"/>
                <w:sz w:val="28"/>
                <w:szCs w:val="28"/>
              </w:rPr>
            </w:pPr>
            <w:r w:rsidRPr="00693953">
              <w:rPr>
                <w:rFonts w:ascii="彩虹粗仿宋" w:eastAsia="彩虹粗仿宋" w:hAnsi="等线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b/>
                <w:bCs/>
                <w:kern w:val="0"/>
                <w:sz w:val="28"/>
                <w:szCs w:val="28"/>
              </w:rPr>
            </w:pPr>
            <w:r w:rsidRPr="00693953">
              <w:rPr>
                <w:rFonts w:ascii="彩虹粗仿宋" w:eastAsia="彩虹粗仿宋" w:hAnsi="等线" w:cs="宋体" w:hint="eastAsia"/>
                <w:b/>
                <w:bCs/>
                <w:kern w:val="0"/>
                <w:sz w:val="28"/>
                <w:szCs w:val="28"/>
              </w:rPr>
              <w:t>研究项目名称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“双循环”新格局下商业银行金融风险演化及防控措施研究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新发展格局下金融推动经济高质量发展研究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高质量党建引领国有商业银行高质量发展研究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数字金融支持实体经济高质量发展研究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财政政策和货币政策协调配合研究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数字货币背景下的货币政策传导机制研究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新时代下中国潜在经济增速研究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以高质量普惠金融发展促进全民共同富裕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双向开放市场的投资策略研究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大财富市场发展与商业银行战略转型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金融开放背景下商业银行面临的机遇与挑战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国有大型商业银行估值及提升途径研究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建设银行集团发展养老金融的策略和路径研究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新时代国有商业银行的战略定位和发展路径研究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金融问题资产的经营与处置研究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构建新时代中国特色银企关系问题研究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绿色金融发展与实践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金融科技发展与银行数字化转型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全球系统重要性银行金融科技研究</w:t>
            </w:r>
          </w:p>
        </w:tc>
      </w:tr>
      <w:tr w:rsidR="00693953" w:rsidRPr="00693953" w:rsidTr="00693953">
        <w:trPr>
          <w:trHeight w:val="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53" w:rsidRPr="00693953" w:rsidRDefault="00693953" w:rsidP="00693953">
            <w:pPr>
              <w:widowControl/>
              <w:jc w:val="center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53" w:rsidRPr="00693953" w:rsidRDefault="00693953" w:rsidP="00693953">
            <w:pPr>
              <w:widowControl/>
              <w:jc w:val="left"/>
              <w:rPr>
                <w:rFonts w:ascii="彩虹粗仿宋" w:eastAsia="彩虹粗仿宋" w:hAnsi="等线" w:cs="宋体"/>
                <w:kern w:val="0"/>
                <w:sz w:val="24"/>
              </w:rPr>
            </w:pPr>
            <w:r w:rsidRPr="00693953">
              <w:rPr>
                <w:rFonts w:ascii="彩虹粗仿宋" w:eastAsia="彩虹粗仿宋" w:hAnsi="等线" w:cs="宋体" w:hint="eastAsia"/>
                <w:kern w:val="0"/>
                <w:sz w:val="24"/>
              </w:rPr>
              <w:t>产业互联网（工业互联网）研究</w:t>
            </w:r>
          </w:p>
        </w:tc>
      </w:tr>
    </w:tbl>
    <w:p w:rsidR="00581ACC" w:rsidRPr="00F2102D" w:rsidRDefault="00581ACC" w:rsidP="00F2102D">
      <w:pPr>
        <w:widowControl/>
        <w:spacing w:line="375" w:lineRule="atLeast"/>
        <w:jc w:val="center"/>
        <w:rPr>
          <w:rFonts w:ascii="宋体" w:hAnsi="宋体" w:cs="宋体"/>
          <w:color w:val="4D4D4D"/>
          <w:kern w:val="0"/>
          <w:sz w:val="18"/>
          <w:szCs w:val="18"/>
        </w:rPr>
      </w:pPr>
    </w:p>
    <w:p w:rsidR="001E2D15" w:rsidRPr="00693953" w:rsidRDefault="001E2D15" w:rsidP="00A36C89">
      <w:pPr>
        <w:widowControl/>
        <w:jc w:val="left"/>
        <w:rPr>
          <w:rFonts w:ascii="彩虹粗仿宋" w:eastAsia="彩虹粗仿宋" w:hAnsi="宋体" w:cs="宋体"/>
          <w:color w:val="4D4D4D"/>
          <w:kern w:val="0"/>
          <w:sz w:val="28"/>
          <w:szCs w:val="18"/>
        </w:rPr>
      </w:pPr>
    </w:p>
    <w:sectPr w:rsidR="001E2D15" w:rsidRPr="0069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20" w:rsidRDefault="00A01220" w:rsidP="00A36C89">
      <w:r>
        <w:separator/>
      </w:r>
    </w:p>
  </w:endnote>
  <w:endnote w:type="continuationSeparator" w:id="0">
    <w:p w:rsidR="00A01220" w:rsidRDefault="00A01220" w:rsidP="00A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20" w:rsidRDefault="00A01220" w:rsidP="00A36C89">
      <w:r>
        <w:separator/>
      </w:r>
    </w:p>
  </w:footnote>
  <w:footnote w:type="continuationSeparator" w:id="0">
    <w:p w:rsidR="00A01220" w:rsidRDefault="00A01220" w:rsidP="00A3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D"/>
    <w:rsid w:val="00044894"/>
    <w:rsid w:val="00093BD1"/>
    <w:rsid w:val="000C7C77"/>
    <w:rsid w:val="000F4F49"/>
    <w:rsid w:val="00111FF7"/>
    <w:rsid w:val="001315FD"/>
    <w:rsid w:val="0015552F"/>
    <w:rsid w:val="00170D9D"/>
    <w:rsid w:val="001E2D15"/>
    <w:rsid w:val="00217DF4"/>
    <w:rsid w:val="00275FB4"/>
    <w:rsid w:val="0029692B"/>
    <w:rsid w:val="002B1D6B"/>
    <w:rsid w:val="002E7124"/>
    <w:rsid w:val="0032629E"/>
    <w:rsid w:val="00326B9B"/>
    <w:rsid w:val="00397CFB"/>
    <w:rsid w:val="003A2B31"/>
    <w:rsid w:val="003B4594"/>
    <w:rsid w:val="003D1A1B"/>
    <w:rsid w:val="00406DE5"/>
    <w:rsid w:val="00426D86"/>
    <w:rsid w:val="00457FE4"/>
    <w:rsid w:val="004732C0"/>
    <w:rsid w:val="00485CF0"/>
    <w:rsid w:val="004F6CF5"/>
    <w:rsid w:val="00581ACC"/>
    <w:rsid w:val="00595B50"/>
    <w:rsid w:val="005F52BC"/>
    <w:rsid w:val="006047F0"/>
    <w:rsid w:val="00675B90"/>
    <w:rsid w:val="00693953"/>
    <w:rsid w:val="00701240"/>
    <w:rsid w:val="00710E65"/>
    <w:rsid w:val="00733023"/>
    <w:rsid w:val="007376F1"/>
    <w:rsid w:val="00740970"/>
    <w:rsid w:val="007435F8"/>
    <w:rsid w:val="00761CD7"/>
    <w:rsid w:val="007C00A6"/>
    <w:rsid w:val="00811C04"/>
    <w:rsid w:val="008210B4"/>
    <w:rsid w:val="0084178B"/>
    <w:rsid w:val="00856E7D"/>
    <w:rsid w:val="00885C78"/>
    <w:rsid w:val="008E3BA7"/>
    <w:rsid w:val="008F2100"/>
    <w:rsid w:val="00930955"/>
    <w:rsid w:val="00942D0C"/>
    <w:rsid w:val="00953B3A"/>
    <w:rsid w:val="009D006F"/>
    <w:rsid w:val="009D6499"/>
    <w:rsid w:val="009E395E"/>
    <w:rsid w:val="00A01220"/>
    <w:rsid w:val="00A0624D"/>
    <w:rsid w:val="00A36C89"/>
    <w:rsid w:val="00A45B5A"/>
    <w:rsid w:val="00A57A55"/>
    <w:rsid w:val="00A632C8"/>
    <w:rsid w:val="00A645AE"/>
    <w:rsid w:val="00A80FC3"/>
    <w:rsid w:val="00A87F0D"/>
    <w:rsid w:val="00AA7495"/>
    <w:rsid w:val="00AA755E"/>
    <w:rsid w:val="00AD22B6"/>
    <w:rsid w:val="00AE5DB4"/>
    <w:rsid w:val="00B048CF"/>
    <w:rsid w:val="00B06F92"/>
    <w:rsid w:val="00B3704A"/>
    <w:rsid w:val="00B63C42"/>
    <w:rsid w:val="00B70FA7"/>
    <w:rsid w:val="00B97E2D"/>
    <w:rsid w:val="00BA4B63"/>
    <w:rsid w:val="00BC59C6"/>
    <w:rsid w:val="00C11D6F"/>
    <w:rsid w:val="00C53D2B"/>
    <w:rsid w:val="00C75ABC"/>
    <w:rsid w:val="00CA5709"/>
    <w:rsid w:val="00CB3D7C"/>
    <w:rsid w:val="00CC76A7"/>
    <w:rsid w:val="00CE13A2"/>
    <w:rsid w:val="00D46148"/>
    <w:rsid w:val="00DB077D"/>
    <w:rsid w:val="00DC4EB2"/>
    <w:rsid w:val="00DC5A69"/>
    <w:rsid w:val="00DD555A"/>
    <w:rsid w:val="00E57C31"/>
    <w:rsid w:val="00EA34E1"/>
    <w:rsid w:val="00EF6038"/>
    <w:rsid w:val="00F2102D"/>
    <w:rsid w:val="00F729B1"/>
    <w:rsid w:val="00F951E2"/>
    <w:rsid w:val="00FA0685"/>
    <w:rsid w:val="00FA2078"/>
    <w:rsid w:val="00FA7D22"/>
    <w:rsid w:val="00FC1BCC"/>
    <w:rsid w:val="00FD5093"/>
    <w:rsid w:val="00FE38A0"/>
    <w:rsid w:val="00FF726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237</Characters>
  <Application>Microsoft Office Word</Application>
  <DocSecurity>0</DocSecurity>
  <Lines>9</Lines>
  <Paragraphs>9</Paragraphs>
  <ScaleCrop>false</ScaleCrop>
  <Company>信念技术论坛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刘佳妮</cp:lastModifiedBy>
  <cp:revision>5</cp:revision>
  <cp:lastPrinted>2019-03-12T02:27:00Z</cp:lastPrinted>
  <dcterms:created xsi:type="dcterms:W3CDTF">2022-02-28T01:39:00Z</dcterms:created>
  <dcterms:modified xsi:type="dcterms:W3CDTF">2022-03-11T09:58:00Z</dcterms:modified>
</cp:coreProperties>
</file>