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highlight w:val="none"/>
        </w:rPr>
        <w:t>附件1：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/>
          <w:b/>
          <w:bCs/>
          <w:sz w:val="44"/>
          <w:szCs w:val="44"/>
          <w:highlight w:val="none"/>
        </w:rPr>
        <w:t>安庆市交通投资有限公司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44"/>
          <w:szCs w:val="44"/>
          <w:highlight w:val="none"/>
        </w:rPr>
        <w:t>2022年一期公开</w:t>
      </w:r>
      <w:r>
        <w:rPr>
          <w:rFonts w:hint="eastAsia" w:ascii="仿宋" w:hAnsi="仿宋" w:eastAsia="仿宋"/>
          <w:b/>
          <w:bCs/>
          <w:sz w:val="44"/>
          <w:szCs w:val="44"/>
          <w:highlight w:val="none"/>
          <w:lang w:eastAsia="zh-CN"/>
        </w:rPr>
        <w:t>招聘</w:t>
      </w:r>
      <w:r>
        <w:rPr>
          <w:rFonts w:hint="eastAsia" w:ascii="仿宋" w:hAnsi="仿宋" w:eastAsia="仿宋"/>
          <w:b/>
          <w:bCs/>
          <w:sz w:val="44"/>
          <w:szCs w:val="44"/>
          <w:highlight w:val="none"/>
        </w:rPr>
        <w:t>工作人员岗位表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　</w:t>
      </w:r>
    </w:p>
    <w:tbl>
      <w:tblPr>
        <w:tblStyle w:val="7"/>
        <w:tblW w:w="15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750"/>
        <w:gridCol w:w="750"/>
        <w:gridCol w:w="1037"/>
        <w:gridCol w:w="675"/>
        <w:gridCol w:w="767"/>
        <w:gridCol w:w="2531"/>
        <w:gridCol w:w="1106"/>
        <w:gridCol w:w="566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35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68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3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学历职称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岗位任职要求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3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JT202202岗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本科及以上学历或中级职称以上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本科：经济学类（02）、财务管理（120204）、审计学（120207）、会计学（120203）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研究生：经济学（0201）、应用经济学（0202）、企业管理（120202）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45周岁及以下（1977年1月1日以后出生）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（1）五年以上同岗位工作经验；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（2）有较强的会计核算能力，熟悉现行税法法规，有编制集团合并报表的经历优先；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（3）熟悉财务操作流程，具备较强的成本管理能力、资金管理、融资管理和财务分析能力；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（4）具有国有企业或政府平台公司工作经验者优先。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1、高级会计师职称加1分；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2、注册会计师证书加3分。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3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（会计）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JT202203岗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本科及以上学历或中级职称以上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本科：会计学（120203K)、财务管理(120204)、审计学(120207)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研究生：会计学（120201）、企业管理（120202）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（1）三年以上同岗位工作经验；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（2）熟悉国家财经政策、企业财务准则及制度，精通相关财税法律法规及相关财务软件；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（3）熟练操作财务工作流程，对系统和财务以及整个业务的循环流转熟悉；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（4）具有国有企业或政府平台公司工作经验者优先。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1、高级会计师职称加1分；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2、注册会计师证书加3分。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JT202204岗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本科及以上学历或中级职称以上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本科：经济学类（02）、财务管理（120204）、审计学（120207）、会计学（120203）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研究生：经济学（02）、企业管理（120202）、会计学（120201）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45周岁及以下（1977年1月1日以后出生）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（1）三年以上同岗位工作经验；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（2）熟悉国家财经政策、企业财务准则及制度，精通相关财税法律法规及相关财务软件；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（3）具备熟练的财务操作流程，较强的投融资、预算管理、资金管理和财务分析能力；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（4）具备优秀的沟通协调能力和果断的执行力；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（5）具有国有企业平台、上市公司、银行、信托、证券等金融机构和相关工作经验优先。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1、高级会计师职称加1分；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2、注册会计师证书加3分。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经理助理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JT202205岗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：人力资源管理（120206）、劳动与社会保障（120403）、劳动关系（120211T）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研究生：企业管理（120202）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35周岁及以下（1987年1月1日以后出生）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（1）具备三年以上同岗位工作经验；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（2）有一定的计算机操作水平，熟悉相关劳动人事法规政策；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（3）具备良好的政治素质，有较强的沟通协调、文字写作能力。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经理助理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JT202206岗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本科：经济学类（0201）、经济与贸易类（0204）、财政学类（0203）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研究生：财政学（020203）、金融学（020204）、国际贸易学（020206）、财政学（020203）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（1）具备三年以上及国有企业运营管理、企业经营管理相关工作经验，熟悉运营管理、经营计划与管控的流程和方法，了解企业管理、运营管理、资产管理、法人治理相关知识；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（2）具备良好的政治素质和职业素养，较强的团队精神和责任心，良好的文字功底、口头表达能力、沟通协调能力及学习能力，熟练使用用Word、Excel等日常办公软件；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（3）中级以上专业技术职称。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3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JT202207岗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本科：档案学(120502)、行政管理（120402）、法学门类（03）、工商管理类（1202）、电子信息类（0807）、哲学（01）、汉语言文学类（0501）、新闻传播学类（0503）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研究生：档案学（120503）、行政管理（120401）、法学（03）、工商管理（1202）、哲学（01）、新闻传播学（0503）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（1）五年以上大型企业办公室管理岗位实践经验；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（2）具备先进的管理理念，熟悉行政管理理论知识和法律法规及政策；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（3）具有扎实的写作功底，良好的文字组织能力；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（4）具备良好的人际交往能力、组织协调能力、沟通能力以及解决复杂问题的能力；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（5）具有很强的判断与决策能力，计划和协调能力、组织及公关能力。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3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（文秘）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JT202208岗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本科：秘书学(050107T)、汉语言文学类（0501）、新闻传播学类（0503）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研究生：新闻传播学类（0503）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35周岁及以下（1987年1月1日以后出生）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（1）三年以上同岗位工作经验；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（2）熟练操作各种办公设备，有基本的办公软件操作能力，能熟练地运用Word、Excel办公软件；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（3）具备日常公务处理能力，各种接待及会议的会务工作，有一定的口才和写作水平；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（4）能独立撰写公司行政综合性的工作报告、会议纪要等文字处理工作。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spacing w:line="3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Cs w:val="21"/>
        </w:rPr>
        <w:t>　</w:t>
      </w:r>
      <w:r>
        <w:rPr>
          <w:rFonts w:hint="eastAsia" w:ascii="仿宋_GB2312" w:hAnsi="仿宋" w:eastAsia="仿宋_GB2312"/>
          <w:kern w:val="0"/>
          <w:sz w:val="24"/>
          <w:szCs w:val="24"/>
        </w:rPr>
        <w:t>注： 1、年龄计算至202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</w:rPr>
        <w:t>日，工作年限计算时间截止至202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</w:rPr>
        <w:t>日。</w:t>
      </w:r>
      <w:r>
        <w:rPr>
          <w:rFonts w:hint="eastAsia" w:ascii="仿宋_GB2312" w:hAnsi="仿宋" w:eastAsia="仿宋_GB2312"/>
          <w:kern w:val="0"/>
          <w:sz w:val="24"/>
          <w:szCs w:val="24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</w:rPr>
        <w:t>　　2、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</w:t>
      </w: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CA0C84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6686</Words>
  <Characters>7289</Characters>
  <Lines>44</Lines>
  <Paragraphs>12</Paragraphs>
  <TotalTime>2</TotalTime>
  <ScaleCrop>false</ScaleCrop>
  <LinksUpToDate>false</LinksUpToDate>
  <CharactersWithSpaces>7575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2022-04-29T00:28:02Z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0EAB0F7C5B284A40869CD34A56A06AD9</vt:lpwstr>
  </property>
</Properties>
</file>