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黑体"/>
          <w:color w:val="auto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auto"/>
          <w:kern w:val="0"/>
          <w:sz w:val="28"/>
          <w:szCs w:val="28"/>
          <w:lang w:bidi="ar"/>
        </w:rPr>
        <w:t>附件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黑体" w:hAnsi="宋体" w:eastAsia="黑体" w:cs="黑体"/>
          <w:color w:val="auto"/>
          <w:kern w:val="0"/>
          <w:sz w:val="28"/>
          <w:szCs w:val="28"/>
          <w:lang w:bidi="ar"/>
        </w:rPr>
      </w:pPr>
    </w:p>
    <w:tbl>
      <w:tblPr>
        <w:tblStyle w:val="3"/>
        <w:tblW w:w="9520" w:type="dxa"/>
        <w:tblInd w:w="-5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53"/>
        <w:gridCol w:w="1876"/>
        <w:gridCol w:w="787"/>
        <w:gridCol w:w="787"/>
        <w:gridCol w:w="711"/>
        <w:gridCol w:w="817"/>
        <w:gridCol w:w="2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2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</w:rPr>
              <w:t>濉溪县医院202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</w:rPr>
              <w:t>年招聘岗位和名额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本科（42人）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1.1995年1月1日及以后出生；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2.历届护理毕业生须具有护士执业资格；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3.根据上级主管部门入编程序，有序入编。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行政部门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卫生事业管理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行政部门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根据与皖南医学院签订的《实习就业一体化协议书》定向面对皖南医学院今年应届临床医学毕业生招聘；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2023年6月13日在皖南医学院进行现场定向招聘（报名、面试）；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3、根据上级主管部门入编程序，有序入编。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2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有医师执业资格的人员（19人）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.初级及以上职称；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2.1990年1月1日及以后出生；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3.根据上级主管部门入编程序，有序入编；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4.各专业间可互相调剂；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5.规培生优先，享受研究生相关待遇。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肾脏内科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介入放射科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胸心大血管外科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硕士研究生（16人）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全日制研究生、硕士学位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1.1991年1月1日及以后出生；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2.临床医学类每人给予8万--10万元补助；当年应届毕业生报销学习期间的学费；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3.可享受中级职称工资待遇；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4.根据上级主管部门入编程序，有序入编。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肿瘤放疗科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7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520" w:type="dxa"/>
            <w:gridSpan w:val="8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外科学、内科学及其他临床医学专业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全日制博士研究生、博士学位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年龄在35周岁及以下，特别优秀者年龄可适当放宽，给予补助50万元；如有需要，协助解决其配偶的工作及子女入学事宜。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可享受副高职称工资待遇；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3.根据上级主管部门入编程序，有序入编。</w:t>
            </w:r>
          </w:p>
        </w:tc>
      </w:tr>
    </w:tbl>
    <w:p>
      <w:pPr>
        <w:widowControl/>
        <w:spacing w:line="320" w:lineRule="exact"/>
        <w:jc w:val="center"/>
        <w:textAlignment w:val="center"/>
        <w:rPr>
          <w:rFonts w:ascii="仿宋_GB2312" w:hAnsi="宋体" w:eastAsia="仿宋_GB2312" w:cs="仿宋_GB2312"/>
          <w:b/>
          <w:color w:val="auto"/>
          <w:sz w:val="28"/>
          <w:szCs w:val="28"/>
        </w:rPr>
      </w:pPr>
    </w:p>
    <w:p>
      <w:pPr>
        <w:widowControl/>
        <w:spacing w:line="320" w:lineRule="exact"/>
        <w:jc w:val="center"/>
        <w:textAlignment w:val="center"/>
        <w:rPr>
          <w:rFonts w:ascii="仿宋_GB2312" w:hAnsi="宋体" w:eastAsia="仿宋_GB2312" w:cs="仿宋_GB2312"/>
          <w:b/>
          <w:color w:val="auto"/>
          <w:sz w:val="28"/>
          <w:szCs w:val="28"/>
        </w:rPr>
      </w:pPr>
    </w:p>
    <w:p>
      <w:pPr>
        <w:rPr>
          <w:color w:val="auto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/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272839"/>
    <w:multiLevelType w:val="singleLevel"/>
    <w:tmpl w:val="AC2728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F8760E2"/>
    <w:multiLevelType w:val="singleLevel"/>
    <w:tmpl w:val="EF8760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jYwNDk3ZTlkZDJjZDc5Y2NhNGRhNDQ2MmFjMWMifQ=="/>
  </w:docVars>
  <w:rsids>
    <w:rsidRoot w:val="44BC064B"/>
    <w:rsid w:val="44B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2023-06-09T03:55:00Z</dcterms:created>
  <dc:creator>a</dc:creator>
  <cp:lastModifiedBy>a</cp:lastModifiedBy>
  <dcterms:modified xsi:type="dcterms:W3CDTF">2023-06-09T03:55:26Z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B5BF867200A34670BA410A7F127AC5D0_11</vt:lpwstr>
  </property>
</Properties>
</file>