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Times New Roman" w:eastAsia="仿宋_GB2312" w:cs="Times New Roman"/>
          <w:sz w:val="32"/>
          <w:szCs w:val="32"/>
          <w:lang w:val="zh-TW" w:eastAsia="zh-TW"/>
        </w:rPr>
      </w:pPr>
      <w:r>
        <w:rPr>
          <w:rFonts w:ascii="仿宋_GB2312" w:hAnsi="Times New Roman" w:eastAsia="仿宋_GB2312" w:cs="Times New Roman"/>
          <w:sz w:val="32"/>
          <w:szCs w:val="32"/>
          <w:lang w:val="zh-TW" w:eastAsia="zh-TW"/>
        </w:rPr>
        <w:t>附件1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lang w:val="zh-TW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44"/>
        </w:rPr>
        <w:t>2023</w:t>
      </w:r>
      <w:r>
        <w:rPr>
          <w:rFonts w:ascii="Times New Roman" w:hAnsi="Times New Roman" w:eastAsia="方正小标宋简体" w:cs="Times New Roman"/>
          <w:kern w:val="0"/>
          <w:sz w:val="44"/>
          <w:lang w:val="zh-TW" w:eastAsia="zh-TW"/>
        </w:rPr>
        <w:t>年马鞍山市妇幼保健院</w:t>
      </w:r>
      <w:r>
        <w:rPr>
          <w:rFonts w:ascii="Times New Roman" w:hAnsi="Times New Roman" w:eastAsia="方正小标宋简体" w:cs="Times New Roman"/>
          <w:kern w:val="0"/>
          <w:sz w:val="44"/>
          <w:lang w:val="zh-TW"/>
        </w:rPr>
        <w:t>面向社会公开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lang w:val="zh-TW"/>
        </w:rPr>
      </w:pPr>
      <w:r>
        <w:rPr>
          <w:rFonts w:ascii="Times New Roman" w:hAnsi="Times New Roman" w:eastAsia="方正小标宋简体" w:cs="Times New Roman"/>
          <w:kern w:val="0"/>
          <w:sz w:val="44"/>
          <w:lang w:val="zh-TW"/>
        </w:rPr>
        <w:t>招聘人员</w:t>
      </w:r>
      <w:r>
        <w:rPr>
          <w:rFonts w:ascii="Times New Roman" w:hAnsi="Times New Roman" w:eastAsia="方正小标宋简体" w:cs="Times New Roman"/>
          <w:kern w:val="0"/>
          <w:sz w:val="44"/>
          <w:lang w:val="zh-TW" w:eastAsia="zh-TW"/>
        </w:rPr>
        <w:t>岗位计划表</w:t>
      </w:r>
    </w:p>
    <w:bookmarkEnd w:id="0"/>
    <w:tbl>
      <w:tblPr>
        <w:tblStyle w:val="2"/>
        <w:tblW w:w="10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7"/>
        <w:gridCol w:w="1180"/>
        <w:gridCol w:w="452"/>
        <w:gridCol w:w="364"/>
        <w:gridCol w:w="2520"/>
        <w:gridCol w:w="1605"/>
        <w:gridCol w:w="1215"/>
        <w:gridCol w:w="1905"/>
        <w:gridCol w:w="307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atLeast"/>
          <w:jc w:val="center"/>
        </w:trPr>
        <w:tc>
          <w:tcPr>
            <w:tcW w:w="567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b/>
                <w:sz w:val="18"/>
              </w:rPr>
            </w:pPr>
            <w:r>
              <w:rPr>
                <w:rFonts w:ascii="宋体" w:hAnsi="宋体" w:eastAsia="宋体" w:cs="宋体"/>
                <w:b/>
                <w:sz w:val="18"/>
                <w:lang w:val="zh-TW" w:eastAsia="zh-TW"/>
              </w:rPr>
              <w:t>序号</w:t>
            </w:r>
          </w:p>
        </w:tc>
        <w:tc>
          <w:tcPr>
            <w:tcW w:w="1180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b/>
                <w:sz w:val="18"/>
              </w:rPr>
            </w:pPr>
            <w:r>
              <w:rPr>
                <w:rFonts w:ascii="宋体" w:hAnsi="宋体" w:eastAsia="宋体" w:cs="宋体"/>
                <w:b/>
                <w:sz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b/>
                <w:sz w:val="18"/>
              </w:rPr>
            </w:pPr>
            <w:r>
              <w:rPr>
                <w:rFonts w:ascii="宋体" w:hAnsi="宋体" w:eastAsia="宋体" w:cs="宋体"/>
                <w:b/>
                <w:sz w:val="18"/>
              </w:rPr>
              <w:t>名称</w:t>
            </w:r>
          </w:p>
        </w:tc>
        <w:tc>
          <w:tcPr>
            <w:tcW w:w="452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b/>
                <w:sz w:val="18"/>
                <w:lang w:val="zh-TW" w:eastAsia="zh-TW"/>
              </w:rPr>
            </w:pPr>
            <w:r>
              <w:rPr>
                <w:rFonts w:ascii="宋体" w:hAnsi="宋体" w:eastAsia="宋体" w:cs="宋体"/>
                <w:b/>
                <w:sz w:val="18"/>
                <w:lang w:val="zh-TW" w:eastAsia="zh-TW"/>
              </w:rPr>
              <w:t>岗位代码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b/>
                <w:sz w:val="18"/>
              </w:rPr>
            </w:pPr>
          </w:p>
        </w:tc>
        <w:tc>
          <w:tcPr>
            <w:tcW w:w="364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b/>
                <w:sz w:val="18"/>
              </w:rPr>
            </w:pPr>
            <w:r>
              <w:rPr>
                <w:rFonts w:ascii="宋体" w:hAnsi="宋体" w:eastAsia="宋体" w:cs="宋体"/>
                <w:b/>
                <w:sz w:val="18"/>
              </w:rPr>
              <w:t>拟聘人数</w:t>
            </w:r>
          </w:p>
        </w:tc>
        <w:tc>
          <w:tcPr>
            <w:tcW w:w="5340" w:type="dxa"/>
            <w:gridSpan w:val="3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b/>
                <w:sz w:val="18"/>
                <w:lang w:val="zh-TW" w:eastAsia="zh-TW"/>
              </w:rPr>
            </w:pPr>
            <w:r>
              <w:rPr>
                <w:rFonts w:ascii="宋体" w:hAnsi="宋体" w:eastAsia="宋体" w:cs="宋体"/>
                <w:b/>
                <w:sz w:val="18"/>
                <w:lang w:val="zh-TW" w:eastAsia="zh-TW"/>
              </w:rPr>
              <w:t>条件要求</w:t>
            </w:r>
          </w:p>
        </w:tc>
        <w:tc>
          <w:tcPr>
            <w:tcW w:w="1905" w:type="dxa"/>
            <w:vMerge w:val="restart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firstLine="6"/>
              <w:jc w:val="center"/>
              <w:rPr>
                <w:rFonts w:ascii="Times New Roman" w:hAnsi="Times New Roman" w:eastAsia="宋体" w:cs="宋体"/>
                <w:b/>
                <w:sz w:val="18"/>
              </w:rPr>
            </w:pPr>
            <w:r>
              <w:rPr>
                <w:rFonts w:ascii="宋体" w:hAnsi="宋体" w:eastAsia="宋体" w:cs="宋体"/>
                <w:b/>
                <w:sz w:val="18"/>
              </w:rPr>
              <w:t>其他</w:t>
            </w:r>
          </w:p>
        </w:tc>
        <w:tc>
          <w:tcPr>
            <w:tcW w:w="30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b/>
                <w:sz w:val="18"/>
              </w:rPr>
            </w:pPr>
            <w:r>
              <w:rPr>
                <w:rFonts w:ascii="宋体" w:hAnsi="宋体" w:eastAsia="宋体" w:cs="宋体"/>
                <w:b/>
                <w:sz w:val="18"/>
                <w:lang w:val="zh-TW" w:eastAsia="zh-TW"/>
              </w:rPr>
              <w:t>备注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b/>
                <w:sz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</w:rPr>
              <w:t>咨询（监督）电话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atLeast"/>
          <w:jc w:val="center"/>
        </w:trPr>
        <w:tc>
          <w:tcPr>
            <w:tcW w:w="567" w:type="dxa"/>
            <w:vMerge w:val="continue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b/>
                <w:sz w:val="18"/>
                <w:lang w:val="zh-TW" w:eastAsia="zh-TW"/>
              </w:rPr>
            </w:pPr>
          </w:p>
        </w:tc>
        <w:tc>
          <w:tcPr>
            <w:tcW w:w="1180" w:type="dxa"/>
            <w:vMerge w:val="continue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b/>
                <w:sz w:val="18"/>
                <w:lang w:val="zh-TW" w:eastAsia="zh-TW"/>
              </w:rPr>
            </w:pPr>
          </w:p>
        </w:tc>
        <w:tc>
          <w:tcPr>
            <w:tcW w:w="452" w:type="dxa"/>
            <w:vMerge w:val="continu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b/>
                <w:sz w:val="18"/>
                <w:lang w:val="zh-TW" w:eastAsia="zh-TW"/>
              </w:rPr>
            </w:pPr>
          </w:p>
        </w:tc>
        <w:tc>
          <w:tcPr>
            <w:tcW w:w="364" w:type="dxa"/>
            <w:vMerge w:val="continu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firstLine="181" w:firstLineChars="100"/>
              <w:jc w:val="center"/>
              <w:rPr>
                <w:rFonts w:ascii="Times New Roman" w:hAnsi="Times New Roman" w:eastAsia="宋体" w:cs="宋体"/>
                <w:b/>
                <w:sz w:val="18"/>
                <w:lang w:val="zh-TW"/>
              </w:rPr>
            </w:pP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firstLine="181" w:firstLineChars="100"/>
              <w:jc w:val="center"/>
              <w:rPr>
                <w:rFonts w:ascii="Times New Roman" w:hAnsi="Times New Roman" w:eastAsia="宋体" w:cs="宋体"/>
                <w:b/>
                <w:sz w:val="18"/>
              </w:rPr>
            </w:pPr>
            <w:r>
              <w:rPr>
                <w:rFonts w:ascii="宋体" w:hAnsi="宋体" w:eastAsia="宋体" w:cs="宋体"/>
                <w:b/>
                <w:sz w:val="18"/>
                <w:lang w:val="zh-TW"/>
              </w:rPr>
              <w:t>专业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firstLine="181" w:firstLineChars="100"/>
              <w:jc w:val="center"/>
              <w:rPr>
                <w:rFonts w:ascii="Times New Roman" w:hAnsi="Times New Roman" w:eastAsia="宋体" w:cs="宋体"/>
                <w:b/>
                <w:sz w:val="18"/>
                <w:lang w:val="zh-TW"/>
              </w:rPr>
            </w:pPr>
            <w:r>
              <w:rPr>
                <w:rFonts w:ascii="宋体" w:hAnsi="宋体" w:eastAsia="宋体" w:cs="宋体"/>
                <w:b/>
                <w:sz w:val="18"/>
                <w:lang w:val="zh-TW"/>
              </w:rPr>
              <w:t>学历</w:t>
            </w:r>
            <w:r>
              <w:rPr>
                <w:rFonts w:ascii="宋体" w:hAnsi="宋体" w:eastAsia="宋体" w:cs="宋体"/>
                <w:b/>
                <w:sz w:val="18"/>
              </w:rPr>
              <w:t>/学位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b/>
                <w:sz w:val="18"/>
                <w:lang w:val="zh-TW"/>
              </w:rPr>
            </w:pPr>
            <w:r>
              <w:rPr>
                <w:rFonts w:ascii="宋体" w:hAnsi="宋体" w:eastAsia="宋体" w:cs="宋体"/>
                <w:b/>
                <w:sz w:val="18"/>
                <w:lang w:val="zh-TW"/>
              </w:rPr>
              <w:t>年龄</w:t>
            </w:r>
          </w:p>
        </w:tc>
        <w:tc>
          <w:tcPr>
            <w:tcW w:w="1905" w:type="dxa"/>
            <w:vMerge w:val="continue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ind w:firstLine="540"/>
              <w:jc w:val="center"/>
              <w:rPr>
                <w:rFonts w:ascii="Times New Roman" w:hAnsi="Times New Roman" w:eastAsia="宋体" w:cs="宋体"/>
                <w:b/>
                <w:sz w:val="18"/>
                <w:lang w:val="zh-TW" w:eastAsia="zh-TW"/>
              </w:rPr>
            </w:pPr>
          </w:p>
        </w:tc>
        <w:tc>
          <w:tcPr>
            <w:tcW w:w="307" w:type="dxa"/>
            <w:vMerge w:val="continue"/>
            <w:vAlign w:val="center"/>
          </w:tcPr>
          <w:p>
            <w:pPr>
              <w:widowControl/>
              <w:spacing w:line="240" w:lineRule="exact"/>
              <w:ind w:firstLine="540"/>
              <w:jc w:val="center"/>
              <w:rPr>
                <w:rFonts w:ascii="Times New Roman" w:hAnsi="Times New Roman" w:eastAsia="宋体" w:cs="宋体"/>
                <w:b/>
                <w:sz w:val="18"/>
                <w:lang w:val="zh-TW" w:eastAsia="zh-TW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ind w:firstLine="540"/>
              <w:jc w:val="center"/>
              <w:rPr>
                <w:rFonts w:ascii="Times New Roman" w:hAnsi="Times New Roman" w:eastAsia="宋体" w:cs="宋体"/>
                <w:b/>
                <w:sz w:val="1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3" w:hRule="atLeast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1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（外科）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001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本科：临床医学（100202K）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研究生：外科学（二级学科，100210，105109）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  <w:lang w:val="zh-TW" w:eastAsia="zh-TW"/>
              </w:rPr>
              <w:t>本科及以上</w:t>
            </w:r>
            <w:r>
              <w:rPr>
                <w:rFonts w:ascii="宋体" w:hAnsi="宋体" w:eastAsia="宋体" w:cs="宋体"/>
                <w:sz w:val="18"/>
              </w:rPr>
              <w:t>/学士学位及以上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18"/>
                <w:lang w:val="zh-TW" w:eastAsia="zh-TW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40周岁以下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须取得普外科专业中级职称资格及执业医师资格，执业类别为临床，执业范围为外科</w:t>
            </w:r>
          </w:p>
        </w:tc>
        <w:tc>
          <w:tcPr>
            <w:tcW w:w="3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</w:rPr>
              <w:t>咨询电话:0555-2364029    监督电话:0555-2366507 0555-2364034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atLeast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2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（麻醉科、疼痛科）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临床医学（100202K）、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麻醉学（100202TK）</w:t>
            </w:r>
          </w:p>
          <w:p>
            <w:pPr>
              <w:widowControl/>
              <w:spacing w:line="200" w:lineRule="exact"/>
              <w:jc w:val="left"/>
              <w:rPr>
                <w:rFonts w:ascii="Calibri" w:hAnsi="Times New Roman" w:eastAsia="宋体" w:cs="Calibri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研究生：麻醉学（二级学科， 100217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105116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须取得住院医师规范化培训合格证（麻醉学）及执业医师资格，执业类别为临床</w:t>
            </w:r>
          </w:p>
        </w:tc>
        <w:tc>
          <w:tcPr>
            <w:tcW w:w="3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18"/>
                <w:lang w:val="zh-TW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18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3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（中医康复科1）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003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临床医学（100201K）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须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取得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康复医学治疗技术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（士）及以上职称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且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具有3年及以上康复治疗相关工作经历</w:t>
            </w:r>
          </w:p>
        </w:tc>
        <w:tc>
          <w:tcPr>
            <w:tcW w:w="3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18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5" w:hRule="atLeast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4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（中医康复科2）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004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中医学（100501K）、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中西医临床医学（100601K）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本科/学士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须取得中医妇科学专业中级及以上职称资格</w:t>
            </w:r>
          </w:p>
        </w:tc>
        <w:tc>
          <w:tcPr>
            <w:tcW w:w="3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18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5" w:hRule="atLeast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5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儿科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本科：临床医学（100201K）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研究生：儿科学（二级学科，100202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105102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35周岁以下，具有卫生系列高级职称报考者年龄可放宽至45周岁以下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研究生学历报考者本科专业须为临床医学</w:t>
            </w:r>
          </w:p>
        </w:tc>
        <w:tc>
          <w:tcPr>
            <w:tcW w:w="3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18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atLeast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6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（超声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006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本科：医学影像学（100203TK）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研究生：影像医学与核医学（二级学科，100207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105124）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2" w:hRule="atLeast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7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放射科1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007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临床医学（100202K），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b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医学影像学（100203TK）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PMingLiU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须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有三级甲等综合性医院实习经历且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取得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住院医师规范化培训合格证或执业医师资格，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执业类别为临床</w:t>
            </w:r>
          </w:p>
        </w:tc>
        <w:tc>
          <w:tcPr>
            <w:tcW w:w="3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atLeast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8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放射科2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008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eastAsia="zh-TW"/>
                <w14:textFill>
                  <w14:solidFill>
                    <w14:schemeClr w14:val="tx1"/>
                  </w14:solidFill>
                </w14:textFill>
              </w:rPr>
              <w:t>医学影像技术（101003）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有三级甲等综合性医院实习经历</w:t>
            </w:r>
          </w:p>
        </w:tc>
        <w:tc>
          <w:tcPr>
            <w:tcW w:w="3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5" w:hRule="atLeast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9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（儿童保健科）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009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研究生：公共卫生（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专业学位，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1053）、儿少卫生与妇幼保健学（二级学科，100404 ）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儿科学（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二级学科，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100202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105102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/硕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士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儿科学专业报考者须取得住院医师规范化培训合格证</w:t>
            </w:r>
          </w:p>
        </w:tc>
        <w:tc>
          <w:tcPr>
            <w:tcW w:w="3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10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（儿童心理保健科）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010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本科：康复治疗学（101005）、特殊教育（040108）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研究生： 特殊教育学（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二级学科，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040109）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康复医学与理疗学（二级学科，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 xml:space="preserve">100215 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、105110）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须有1年及以上从事儿童康复或特殊儿童教育相关工作经历</w:t>
            </w:r>
          </w:p>
        </w:tc>
        <w:tc>
          <w:tcPr>
            <w:tcW w:w="3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11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（产后和盆底康复中心）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011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本科：中医康复学（100510TK），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临床医学（100215K）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b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研究生：康复医学与理疗学（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二级学科，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100215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105110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）公共卫生（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专业学位，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1053），儿少卫生与妇幼保健（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二级学科，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100404）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本科及以上/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12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（妇产科）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012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本科：临床医学（100202K）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b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研究生：妇产科学（二级学科，100211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105115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本科及以上/学士学位及以上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研究生报考者本科专业须为临床专业</w:t>
            </w:r>
          </w:p>
        </w:tc>
        <w:tc>
          <w:tcPr>
            <w:tcW w:w="3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13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（护理部1）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013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本科：护理学（101101）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 xml:space="preserve"> 研究生：护理学（二级学科， 100209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,1054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须取得护士执业资格，本科学历报考者须为高中起点四年制本科学历</w:t>
            </w:r>
          </w:p>
        </w:tc>
        <w:tc>
          <w:tcPr>
            <w:tcW w:w="3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14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（手术室）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014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本科：护理学（101101）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 xml:space="preserve"> 研究生：护理学（二级学科， 100209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,1054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本科及以上/学士学位及以上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麻醉护理方向，且取得护士执业资格</w:t>
            </w:r>
          </w:p>
        </w:tc>
        <w:tc>
          <w:tcPr>
            <w:tcW w:w="3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15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（产房）</w:t>
            </w: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015</w:t>
            </w: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大专：助产（</w:t>
            </w: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520202</w:t>
            </w:r>
            <w:r>
              <w:rPr>
                <w:rFonts w:ascii="宋体" w:hAnsi="宋体" w:eastAsia="宋体" w:cs="宋体"/>
                <w:color w:val="000000" w:themeColor="text1"/>
                <w:sz w:val="1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本科：助产（101102T）</w:t>
            </w: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9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须取得护士执业资格</w:t>
            </w:r>
          </w:p>
        </w:tc>
        <w:tc>
          <w:tcPr>
            <w:tcW w:w="30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1" w:hRule="atLeast"/>
          <w:jc w:val="center"/>
        </w:trPr>
        <w:tc>
          <w:tcPr>
            <w:tcW w:w="567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合计</w:t>
            </w:r>
          </w:p>
        </w:tc>
        <w:tc>
          <w:tcPr>
            <w:tcW w:w="118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sz w:val="18"/>
              </w:rPr>
            </w:pPr>
          </w:p>
        </w:tc>
        <w:tc>
          <w:tcPr>
            <w:tcW w:w="4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sz w:val="18"/>
              </w:rPr>
            </w:pPr>
          </w:p>
        </w:tc>
        <w:tc>
          <w:tcPr>
            <w:tcW w:w="36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</w:rPr>
            </w:pPr>
            <w:r>
              <w:rPr>
                <w:rFonts w:ascii="宋体" w:hAnsi="宋体" w:eastAsia="宋体" w:cs="宋体"/>
                <w:sz w:val="18"/>
              </w:rPr>
              <w:t>29</w:t>
            </w:r>
          </w:p>
        </w:tc>
        <w:tc>
          <w:tcPr>
            <w:tcW w:w="2520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sz w:val="18"/>
                <w:lang w:eastAsia="zh-TW"/>
              </w:rPr>
            </w:pPr>
          </w:p>
        </w:tc>
        <w:tc>
          <w:tcPr>
            <w:tcW w:w="160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宋体"/>
                <w:sz w:val="18"/>
                <w:lang w:val="zh-TW" w:eastAsia="zh-TW"/>
              </w:rPr>
            </w:pPr>
          </w:p>
        </w:tc>
        <w:tc>
          <w:tcPr>
            <w:tcW w:w="1215" w:type="dxa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宋体"/>
                <w:sz w:val="18"/>
              </w:rPr>
            </w:pPr>
          </w:p>
        </w:tc>
        <w:tc>
          <w:tcPr>
            <w:tcW w:w="3050" w:type="dxa"/>
            <w:gridSpan w:val="3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宋体"/>
                <w:sz w:val="18"/>
              </w:rPr>
            </w:pPr>
          </w:p>
        </w:tc>
      </w:tr>
    </w:tbl>
    <w:p>
      <w:pPr>
        <w:widowControl/>
        <w:rPr>
          <w:rFonts w:ascii="Times New Roman" w:hAnsi="Times New Roman" w:eastAsia="宋体" w:cs="Times New Roman"/>
        </w:rPr>
      </w:pPr>
    </w:p>
    <w:p>
      <w:pPr>
        <w:widowControl/>
        <w:spacing w:line="460" w:lineRule="exact"/>
        <w:rPr>
          <w:rFonts w:ascii="Times New Roman" w:hAnsi="Times New Roman" w:eastAsia="黑体" w:cs="Times New Roman"/>
          <w:sz w:val="32"/>
          <w:lang w:val="zh-TW" w:eastAsia="zh-T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GMxZTkxZjMwYWQ3MThkOTEyOTQ2YmRkZGViYjIifQ=="/>
  </w:docVars>
  <w:rsids>
    <w:rsidRoot w:val="00000000"/>
    <w:rsid w:val="65F1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2023-06-21T01:29:55Z</dcterms:created>
  <dc:creator>Administrator</dc:creator>
  <cp:lastModifiedBy>人生若灯</cp:lastModifiedBy>
  <dcterms:modified xsi:type="dcterms:W3CDTF">2023-06-21T01:30:08Z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E49EF62EF3B54302BE964AF66B077052_12</vt:lpwstr>
  </property>
</Properties>
</file>