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284F8">
      <w:pPr>
        <w:widowControl/>
        <w:shd w:val="clear" w:color="auto" w:fill="FFFFFF"/>
        <w:wordWrap w:val="0"/>
        <w:spacing w:before="75" w:after="75" w:line="555" w:lineRule="atLeast"/>
        <w:ind w:firstLine="645"/>
        <w:jc w:val="left"/>
        <w:rPr>
          <w:rFonts w:ascii="Arial" w:hAnsi="Arial" w:eastAsia="宋体" w:cs="Arial"/>
          <w:color w:val="000000"/>
          <w:kern w:val="0"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附件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：</w:t>
      </w:r>
      <w:r>
        <w:rPr>
          <w:rFonts w:ascii="Arial" w:hAnsi="Arial" w:eastAsia="宋体" w:cs="Arial"/>
          <w:color w:val="000000"/>
          <w:kern w:val="0"/>
          <w:sz w:val="24"/>
        </w:rPr>
        <w:t xml:space="preserve"> </w:t>
      </w:r>
    </w:p>
    <w:p w14:paraId="668E5A32"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tbl>
      <w:tblPr>
        <w:tblStyle w:val="4"/>
        <w:tblW w:w="123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710"/>
        <w:gridCol w:w="670"/>
        <w:gridCol w:w="1296"/>
        <w:gridCol w:w="1932"/>
        <w:gridCol w:w="722"/>
        <w:gridCol w:w="1155"/>
        <w:gridCol w:w="1477"/>
        <w:gridCol w:w="1098"/>
        <w:gridCol w:w="1657"/>
      </w:tblGrid>
      <w:tr w14:paraId="03DCC326">
        <w:trPr>
          <w:trHeight w:val="600" w:hRule="atLeast"/>
        </w:trPr>
        <w:tc>
          <w:tcPr>
            <w:tcW w:w="12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1189707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 w:colFirst="0" w:colLast="9"/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2025年芜湖市水务局所属事业单位公开招聘编外工作人员岗位计划表</w:t>
            </w:r>
          </w:p>
        </w:tc>
      </w:tr>
      <w:bookmarkEnd w:id="0"/>
      <w:tr w14:paraId="030FD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275C8B5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72A5907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52D76D7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4C01F1D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59CC3D8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6CB2C73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7B91B42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2566D69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4EF929F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12BA16C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 w14:paraId="3C72C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626E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7526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F1674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拟聘人数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295F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EFE5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B0A2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27CF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14A2F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D05A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C2704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咨询电话</w:t>
            </w:r>
          </w:p>
        </w:tc>
      </w:tr>
      <w:tr w14:paraId="79AF6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11CA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F994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芜湖市河湖管理处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A53B6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8EC0D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250825001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EEC514">
            <w:pPr>
              <w:widowControl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水利大类专业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E6E22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CE10F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E264C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40周岁及以下（1985年8月1日以后出生）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DF6F4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堤防巡查管理、长江禁采巡查管理等（适合男性报考）。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DBB2AA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　0553-3118838</w:t>
            </w:r>
          </w:p>
        </w:tc>
      </w:tr>
    </w:tbl>
    <w:p w14:paraId="675894BD">
      <w:pPr>
        <w:tabs>
          <w:tab w:val="left" w:pos="616"/>
        </w:tabs>
        <w:rPr>
          <w:b/>
          <w:bCs/>
          <w:sz w:val="32"/>
          <w:szCs w:val="32"/>
        </w:rPr>
        <w:sectPr>
          <w:pgSz w:w="16840" w:h="11907" w:orient="landscape"/>
          <w:pgMar w:top="1531" w:right="2041" w:bottom="1531" w:left="2041" w:header="851" w:footer="992" w:gutter="0"/>
          <w:cols w:space="720" w:num="1"/>
          <w:docGrid w:type="lines" w:linePitch="381" w:charSpace="0"/>
        </w:sectPr>
      </w:pPr>
    </w:p>
    <w:p w14:paraId="50711A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97908"/>
    <w:rsid w:val="5329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ind w:firstLine="200" w:firstLineChars="200"/>
      <w:jc w:val="center"/>
      <w:outlineLvl w:val="0"/>
    </w:pPr>
    <w:rPr>
      <w:rFonts w:ascii="Cambria" w:hAnsi="Cambria" w:eastAsia="方正小标宋简体" w:cs="Cambria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2025-08-25T08:29:00Z</dcterms:created>
  <dc:creator>不存在的存在</dc:creator>
  <cp:lastModifiedBy>不存在的存在</cp:lastModifiedBy>
  <dcterms:modified xsi:type="dcterms:W3CDTF">2025-08-25T08:30:02Z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0C10A38EB39F4E26948E1D2C0FA8AA4E_11</vt:lpwstr>
  </property>
  <property fmtid="{D5CDD505-2E9C-101B-9397-08002B2CF9AE}" pid="4" name="KSOTemplateDocerSaveRecord">
    <vt:lpwstr>eyJoZGlkIjoiZDVjZDM0NTMyYWM0ZjAwOTE1ZTkwYTAyYTgwNjk4OTYiLCJ1c2VySWQiOiIzMjQ2NzgxODQifQ==</vt:lpwstr>
  </property>
</Properties>
</file>